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EF" w:rsidRPr="00C833A6" w:rsidRDefault="007245EF" w:rsidP="00724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25pt;margin-top:-85.25pt;width:25.5pt;height:28.5pt;z-index:251660288" stroked="f">
            <v:textbox>
              <w:txbxContent>
                <w:p w:rsidR="007245EF" w:rsidRDefault="007245EF" w:rsidP="007245EF"/>
              </w:txbxContent>
            </v:textbox>
          </v:shape>
        </w:pict>
      </w:r>
      <w:r w:rsidRPr="00C833A6">
        <w:rPr>
          <w:rFonts w:ascii="Times New Roman" w:hAnsi="Times New Roman" w:cs="Times New Roman"/>
          <w:b/>
          <w:sz w:val="24"/>
          <w:szCs w:val="24"/>
        </w:rPr>
        <w:t>SARI</w:t>
      </w:r>
    </w:p>
    <w:p w:rsidR="007245EF" w:rsidRPr="00C833A6" w:rsidRDefault="007245EF" w:rsidP="00724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EF" w:rsidRPr="00C833A6" w:rsidRDefault="007245EF" w:rsidP="007245E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Fitriyani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Nurul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</w:rPr>
        <w:t>. 2011.</w:t>
      </w:r>
      <w:r w:rsidRPr="00C8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Pekuncen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Jatilawang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Banyumas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C833A6">
        <w:rPr>
          <w:rFonts w:ascii="Times New Roman" w:hAnsi="Times New Roman" w:cs="Times New Roman"/>
          <w:sz w:val="24"/>
          <w:szCs w:val="24"/>
        </w:rPr>
        <w:t xml:space="preserve"> Skripsi, Jurusan Sosiologi dan Antropologi, FIS UNNES. Fakultas Ilmu Sosial, Universitas Negeri Semarang. Pembimbing I: Dra. Rini Iswari, M. Si, Pembimbing II: Drs. Adang Syamsudin S, M. Si. 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C833A6">
        <w:rPr>
          <w:rFonts w:ascii="Times New Roman" w:hAnsi="Times New Roman" w:cs="Times New Roman"/>
          <w:sz w:val="24"/>
          <w:szCs w:val="24"/>
        </w:rPr>
        <w:t>halaman.</w:t>
      </w:r>
    </w:p>
    <w:p w:rsidR="007245EF" w:rsidRPr="00C833A6" w:rsidRDefault="007245EF" w:rsidP="0072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EF" w:rsidRPr="00C833A6" w:rsidRDefault="007245EF" w:rsidP="0072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3A6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sistem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keyakinan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ritual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keagamaan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>Bonokeling</w:t>
      </w:r>
      <w:proofErr w:type="spellEnd"/>
    </w:p>
    <w:p w:rsidR="007245EF" w:rsidRPr="00C833A6" w:rsidRDefault="007245EF" w:rsidP="00724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3A6">
        <w:rPr>
          <w:rFonts w:ascii="Times New Roman" w:hAnsi="Times New Roman" w:cs="Times New Roman"/>
          <w:sz w:val="24"/>
          <w:szCs w:val="24"/>
        </w:rPr>
        <w:t xml:space="preserve">Religi atau sistem kepercayaan merupakan salah satu unsur dalam kebudayaan yang bersifat </w:t>
      </w:r>
      <w:r w:rsidRPr="00C833A6">
        <w:rPr>
          <w:rFonts w:ascii="Times New Roman" w:hAnsi="Times New Roman" w:cs="Times New Roman"/>
          <w:i/>
          <w:sz w:val="24"/>
          <w:szCs w:val="24"/>
        </w:rPr>
        <w:t>universal</w:t>
      </w:r>
      <w:r w:rsidRPr="00C833A6">
        <w:rPr>
          <w:rFonts w:ascii="Times New Roman" w:hAnsi="Times New Roman" w:cs="Times New Roman"/>
          <w:sz w:val="24"/>
          <w:szCs w:val="24"/>
        </w:rPr>
        <w:t>, artinya dapat dijumpai pada setiap kebudayaan,</w:t>
      </w:r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pedalaman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Pekuncen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Jatilawang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Banyumas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Kekhasan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3A6">
        <w:rPr>
          <w:rFonts w:ascii="Times New Roman" w:hAnsi="Times New Roman" w:cs="Times New Roman"/>
          <w:sz w:val="24"/>
          <w:szCs w:val="24"/>
        </w:rPr>
        <w:t>dari  kehidupan</w:t>
      </w:r>
      <w:proofErr w:type="gramEnd"/>
      <w:r w:rsidRPr="00C833A6">
        <w:rPr>
          <w:rFonts w:ascii="Times New Roman" w:hAnsi="Times New Roman" w:cs="Times New Roman"/>
          <w:sz w:val="24"/>
          <w:szCs w:val="24"/>
        </w:rPr>
        <w:t xml:space="preserve"> keagamaan yang kental dengan religi Jawa dan eksistensinya masih sangat kuat hingga sekarang.</w:t>
      </w:r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ditunjukan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mayoritas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Pekuncen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menganut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partisipasi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>putu</w:t>
      </w:r>
      <w:proofErr w:type="spellEnd"/>
      <w:r w:rsidRPr="00C8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ritual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kolektif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membedakan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33A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terbentuk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33A6">
        <w:rPr>
          <w:rFonts w:ascii="Times New Roman" w:hAnsi="Times New Roman" w:cs="Times New Roman"/>
          <w:sz w:val="24"/>
          <w:szCs w:val="24"/>
        </w:rPr>
        <w:t xml:space="preserve">barulah apabila terdapat upacara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ritual </w:t>
      </w:r>
      <w:r w:rsidRPr="00C833A6">
        <w:rPr>
          <w:rFonts w:ascii="Times New Roman" w:hAnsi="Times New Roman" w:cs="Times New Roman"/>
          <w:sz w:val="24"/>
          <w:szCs w:val="24"/>
        </w:rPr>
        <w:t>yang terkaitkan dengan keyakinan, religi secara menyeluruh terbentuk</w:t>
      </w:r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aktualisasi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ritual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3A6">
        <w:rPr>
          <w:rFonts w:ascii="Times New Roman" w:hAnsi="Times New Roman" w:cs="Times New Roman"/>
          <w:bCs/>
          <w:sz w:val="24"/>
          <w:szCs w:val="24"/>
        </w:rPr>
        <w:t>Tujuan dari penelitian ini adalah (1)</w:t>
      </w:r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bCs/>
          <w:sz w:val="24"/>
          <w:szCs w:val="24"/>
        </w:rPr>
        <w:t>Mendeskripsikan sistem keyakinan pada komunitas Bonokeling</w:t>
      </w:r>
      <w:r w:rsidRPr="00C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bCs/>
          <w:sz w:val="24"/>
          <w:szCs w:val="24"/>
        </w:rPr>
        <w:t>Men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jelaskan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mengaktualisasikan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sistem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keyakinan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ritual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keagamaan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7245EF" w:rsidRPr="00C833A6" w:rsidRDefault="007245EF" w:rsidP="00724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3A6">
        <w:rPr>
          <w:rFonts w:ascii="Times New Roman" w:hAnsi="Times New Roman" w:cs="Times New Roman"/>
          <w:sz w:val="24"/>
          <w:szCs w:val="24"/>
        </w:rPr>
        <w:t>Penelitian ini menggunakan metode kualitatif.</w:t>
      </w:r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sz w:val="24"/>
          <w:szCs w:val="24"/>
        </w:rPr>
        <w:t xml:space="preserve">Pengumpualan data dilakukan dengan </w:t>
      </w:r>
      <w:r w:rsidRPr="00C833A6">
        <w:rPr>
          <w:rFonts w:ascii="Times New Roman" w:hAnsi="Times New Roman" w:cs="Times New Roman"/>
          <w:bCs/>
          <w:sz w:val="24"/>
          <w:szCs w:val="24"/>
        </w:rPr>
        <w:t>observasi</w:t>
      </w:r>
      <w:r w:rsidRPr="00C833A6">
        <w:rPr>
          <w:rFonts w:ascii="Times New Roman" w:hAnsi="Times New Roman" w:cs="Times New Roman"/>
          <w:sz w:val="24"/>
          <w:szCs w:val="24"/>
        </w:rPr>
        <w:t xml:space="preserve">, wawancara, dan dokumentasi. Penulis mengadakan observasi dengan berpedoman pada fokus penelitian. Wawancara dilakukan dengan subjek penelitian yaitu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dan informan pendukung yaitu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Pekuncen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>. Validitas data menggunakan teknik triangulasi sumber. Analisis data dalam penelitian ini berupa reduksi data, penyajian data, dan penarikan kesimpulan.</w:t>
      </w:r>
    </w:p>
    <w:p w:rsidR="007245EF" w:rsidRPr="00C833A6" w:rsidRDefault="007245EF" w:rsidP="00724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3A6">
        <w:rPr>
          <w:rFonts w:ascii="Times New Roman" w:hAnsi="Times New Roman" w:cs="Times New Roman"/>
          <w:sz w:val="24"/>
          <w:szCs w:val="24"/>
        </w:rPr>
        <w:t xml:space="preserve">Hasil penelitian ini menunjukkan bahwa (1)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833A6">
        <w:rPr>
          <w:rFonts w:ascii="Times New Roman" w:hAnsi="Times New Roman" w:cs="Times New Roman"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terwujud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roh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leluhur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dipercayai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keberadaannya untuk melindungi 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 xml:space="preserve">anak putu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selain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kepercayaan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Allah SWT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disebut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panggilan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Gusti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Allah.</w:t>
      </w:r>
      <w:proofErr w:type="gram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Roh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leluhur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dipandang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bCs/>
          <w:sz w:val="24"/>
          <w:szCs w:val="24"/>
        </w:rPr>
        <w:t>sebagai perantara dalam berhubungan dengan Tuhan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Bentuk keyakinan komunitas Bonokeling </w:t>
      </w:r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membedakan dengan Islam secara umum dapat dilihat dari pandangan komunitas Bonokeling mengenai kehidupan manusia di dunia yaitu 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 xml:space="preserve">nyantri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 xml:space="preserve">nyandi.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Istilah 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 xml:space="preserve">nyantri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ditunjukan kepada Islam yang melakukan </w:t>
      </w:r>
      <w:proofErr w:type="spellStart"/>
      <w:r w:rsidRPr="007F1DED">
        <w:rPr>
          <w:rFonts w:ascii="Times New Roman" w:hAnsi="Times New Roman" w:cs="Times New Roman"/>
          <w:bCs/>
          <w:i/>
          <w:sz w:val="24"/>
          <w:szCs w:val="24"/>
          <w:lang w:val="en-US"/>
        </w:rPr>
        <w:t>sholat</w:t>
      </w:r>
      <w:proofErr w:type="spellEnd"/>
      <w:r w:rsidRPr="00E361D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dan menjalankan rukun Islam, sedangkan 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 xml:space="preserve">nyandi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merupakan penggolongan Islam komunitas Bonokeling yang bertumpu pada 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 xml:space="preserve">pundhen 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atau tempat-tempat suci, yakni makam </w:t>
      </w:r>
      <w:r w:rsidRPr="00C833A6">
        <w:rPr>
          <w:rFonts w:ascii="Times New Roman" w:hAnsi="Times New Roman" w:cs="Times New Roman"/>
          <w:bCs/>
          <w:i/>
          <w:sz w:val="24"/>
          <w:szCs w:val="24"/>
        </w:rPr>
        <w:t>eyang</w:t>
      </w:r>
      <w:r w:rsidRPr="00C833A6">
        <w:rPr>
          <w:rFonts w:ascii="Times New Roman" w:hAnsi="Times New Roman" w:cs="Times New Roman"/>
          <w:bCs/>
          <w:sz w:val="24"/>
          <w:szCs w:val="24"/>
        </w:rPr>
        <w:t xml:space="preserve"> Bonokeling.</w:t>
      </w:r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(2) </w:t>
      </w:r>
      <w:proofErr w:type="spellStart"/>
      <w:proofErr w:type="gram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proofErr w:type="gram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mengaktualisasikan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ritual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keagamaan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ditunjukan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ritual-ritual yang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kolektif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rutin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menjaga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penghormatan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permohonan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supaya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diberikan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keselamatan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anak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putu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eyang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Ritual-ritual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dikelompokan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ritual yang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terjadwal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bulan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kaleder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yakni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ritual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perlon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ritual yang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berkaitan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bersih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desa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sedekah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bumi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terjadwal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ritual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mlebu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kematian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>kelahiran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C833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sz w:val="24"/>
          <w:szCs w:val="24"/>
        </w:rPr>
        <w:t>penggarapan tanah pertanian</w:t>
      </w:r>
      <w:r w:rsidRPr="00C833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5EF" w:rsidRPr="00C833A6" w:rsidRDefault="007245EF" w:rsidP="007245E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D56E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27" type="#_x0000_t202" style="position:absolute;left:0;text-align:left;margin-left:377.5pt;margin-top:-210.2pt;width:25.5pt;height:28.5pt;z-index:251661312" stroked="f">
            <v:textbox>
              <w:txbxContent>
                <w:p w:rsidR="007245EF" w:rsidRDefault="007245EF" w:rsidP="007245EF"/>
              </w:txbxContent>
            </v:textbox>
          </v:shape>
        </w:pict>
      </w:r>
      <w:r w:rsidRPr="00C833A6">
        <w:rPr>
          <w:rFonts w:ascii="Times New Roman" w:hAnsi="Times New Roman" w:cs="Times New Roman"/>
          <w:sz w:val="24"/>
          <w:szCs w:val="24"/>
        </w:rPr>
        <w:t>Saran yang diajukan dalam penelitian ini yaitu (1) Bagi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diyakini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ritual-ritual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3A6">
        <w:rPr>
          <w:rFonts w:ascii="Times New Roman" w:hAnsi="Times New Roman" w:cs="Times New Roman"/>
          <w:sz w:val="24"/>
          <w:szCs w:val="24"/>
        </w:rPr>
        <w:t xml:space="preserve">Keberadaan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religi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dan ritual-ritual yang terkait di dalamnya perlu dijaga dan dilestarikan karena merupakan salah satu bentuk kearifan lokal dan merupakan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Pr="00C833A6">
        <w:rPr>
          <w:rFonts w:ascii="Times New Roman" w:hAnsi="Times New Roman" w:cs="Times New Roman"/>
          <w:sz w:val="24"/>
          <w:szCs w:val="24"/>
        </w:rPr>
        <w:t xml:space="preserve"> berharga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bermakna dalam kehidupan masayarakat.</w:t>
      </w:r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C833A6">
        <w:rPr>
          <w:rFonts w:ascii="Times New Roman" w:hAnsi="Times New Roman" w:cs="Times New Roman"/>
          <w:sz w:val="24"/>
          <w:szCs w:val="24"/>
        </w:rPr>
        <w:t xml:space="preserve">Bagi pemerintah Desa </w:t>
      </w:r>
      <w:proofErr w:type="spellStart"/>
      <w:proofErr w:type="gram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Pekuncen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 untuk</w:t>
      </w:r>
      <w:proofErr w:type="gramEnd"/>
      <w:r w:rsidRPr="00C833A6">
        <w:rPr>
          <w:rFonts w:ascii="Times New Roman" w:hAnsi="Times New Roman" w:cs="Times New Roman"/>
          <w:sz w:val="24"/>
          <w:szCs w:val="24"/>
        </w:rPr>
        <w:t xml:space="preserve"> memperhatikan tradisi-tradisi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Bonokeling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sz w:val="24"/>
          <w:szCs w:val="24"/>
        </w:rPr>
        <w:t xml:space="preserve">yang berlaku dalam masyarakat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tradisi-tradisi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kearifan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dipertahankan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Tradisi-tradisi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dapat menjadi potensi wisata yang dapat dikembangkan misalnya dengan mengusulkan ke Pemerintah Kabupaten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Banyumas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untuk menjadikan Desa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Pekuncen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3A6">
        <w:rPr>
          <w:rFonts w:ascii="Times New Roman" w:hAnsi="Times New Roman" w:cs="Times New Roman"/>
          <w:sz w:val="24"/>
          <w:szCs w:val="24"/>
        </w:rPr>
        <w:t xml:space="preserve">sebagai Desa Wisata  karena hal tersebut akan membuat masyarakat menjadi lebih bersemangat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tradisional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kearifan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C8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A6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C83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45EF" w:rsidRPr="00C833A6" w:rsidRDefault="007245EF" w:rsidP="007245EF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F575D" w:rsidRDefault="002F575D"/>
    <w:sectPr w:rsidR="002F575D" w:rsidSect="00C64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245EF"/>
    <w:rsid w:val="002F575D"/>
    <w:rsid w:val="0044232F"/>
    <w:rsid w:val="005F0A28"/>
    <w:rsid w:val="007245EF"/>
    <w:rsid w:val="00C6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EF"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>UPT Perpustakaan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2012-06-22T02:03:00Z</dcterms:created>
  <dcterms:modified xsi:type="dcterms:W3CDTF">2012-06-22T02:04:00Z</dcterms:modified>
</cp:coreProperties>
</file>